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73F" w:rsidRDefault="005C773F" w:rsidP="005C773F">
      <w:r>
        <w:t>Годовой отчёт за 2012 год</w:t>
      </w:r>
    </w:p>
    <w:p w:rsidR="005C773F" w:rsidRDefault="005C773F" w:rsidP="005C773F"/>
    <w:p w:rsidR="005C773F" w:rsidRDefault="005C773F" w:rsidP="005C773F">
      <w:r>
        <w:t>Годовой отчёт за 2012 год</w:t>
      </w:r>
    </w:p>
    <w:p w:rsidR="005C773F" w:rsidRDefault="005C773F" w:rsidP="005C773F"/>
    <w:p w:rsidR="005C773F" w:rsidRDefault="005C773F" w:rsidP="005C773F">
      <w:r>
        <w:t>Отчёт о деятельности Международного детского фонда</w:t>
      </w:r>
    </w:p>
    <w:p w:rsidR="005C773F" w:rsidRDefault="005C773F" w:rsidP="005C773F">
      <w:r>
        <w:t>«Дети Саха-Азия» за 2012 год и планах на 2013 год</w:t>
      </w:r>
    </w:p>
    <w:p w:rsidR="005C773F" w:rsidRDefault="005C773F" w:rsidP="005C773F"/>
    <w:p w:rsidR="005C773F" w:rsidRDefault="005C773F" w:rsidP="005C773F">
      <w:r>
        <w:t>I.</w:t>
      </w:r>
      <w:r>
        <w:tab/>
        <w:t>Общая информация</w:t>
      </w:r>
    </w:p>
    <w:p w:rsidR="005C773F" w:rsidRDefault="005C773F" w:rsidP="005C773F"/>
    <w:p w:rsidR="005C773F" w:rsidRDefault="005C773F" w:rsidP="005C773F">
      <w:r>
        <w:t>Международный детский фонд «Дети Саха-Азия» создан 19 ноября 1993 года Указом Президента Республики Саха (Якутия) № 624 в целях расширения взаимосвязей с международным сообществом по проблемам детства и эффективного использования средств, направляемых на решение проблем детства в Республике Саха (Якутия).</w:t>
      </w:r>
    </w:p>
    <w:p w:rsidR="005C773F" w:rsidRDefault="005C773F" w:rsidP="005C773F">
      <w:r>
        <w:t>Международный детский фонд «Дети Саха-Азия» является юридическим лицом, некоммерческой организацией (организационно-правовая форма – фонд) не имеющей членства.</w:t>
      </w:r>
    </w:p>
    <w:p w:rsidR="005C773F" w:rsidRDefault="005C773F" w:rsidP="005C773F">
      <w:r>
        <w:t>Органами фонда согласно Федеральному закону «О некоммерческих организациях» и Уставу являются: орган надзора за деятельностью Фонда – Попечительский совет; Правление Фонда – высший орган управления Фонда, исполнительный орган Фонда – исполнительный директор.</w:t>
      </w:r>
    </w:p>
    <w:p w:rsidR="005C773F" w:rsidRDefault="005C773F" w:rsidP="005C773F">
      <w:r>
        <w:t>Согласно действующему законодательству Российской Федерации Фонд ежегодно проводит аудиторскую проверку и публикует отчёт об использовании своих средств и имущества. МДФ «Дети Саха-Азия» не имеет бюджетных источников и установленных специальным законом источников финансирования и формирования средств.</w:t>
      </w:r>
    </w:p>
    <w:p w:rsidR="005C773F" w:rsidRDefault="005C773F" w:rsidP="005C773F">
      <w:r>
        <w:t>В соответствии с Уставом и федеральными законами (Гражданский кодекс РФ, ФЗ «О некоммерческих организациях», ФЗ «О благотворительной деятельности и благотворительных организациях») имущество Фонда формируется за счёт добровольных имущественных взносов и пожертвований юридических и физических лиц и других, не запрещённых законом поступлений. Все средства Фонда направляются на реализацию уставных целей.</w:t>
      </w:r>
    </w:p>
    <w:p w:rsidR="005C773F" w:rsidRDefault="005C773F" w:rsidP="005C773F"/>
    <w:p w:rsidR="005C773F" w:rsidRDefault="005C773F" w:rsidP="005C773F">
      <w:r>
        <w:t>II. Краткая структура баланса Фонда по состоянию на 01.01.2013 г., в тыс.руб.</w:t>
      </w:r>
    </w:p>
    <w:p w:rsidR="005C773F" w:rsidRDefault="005C773F" w:rsidP="005C773F"/>
    <w:p w:rsidR="005C773F" w:rsidRDefault="005C773F" w:rsidP="005C773F">
      <w:r>
        <w:t>АКТИВ</w:t>
      </w:r>
    </w:p>
    <w:p w:rsidR="005C773F" w:rsidRDefault="005C773F" w:rsidP="005C773F">
      <w:r>
        <w:t>Статьи баланса</w:t>
      </w:r>
    </w:p>
    <w:p w:rsidR="005C773F" w:rsidRDefault="005C773F" w:rsidP="005C773F">
      <w:r>
        <w:t xml:space="preserve">1. Внеоборотные активы: </w:t>
      </w:r>
    </w:p>
    <w:p w:rsidR="005C773F" w:rsidRDefault="005C773F" w:rsidP="005C773F">
      <w:r>
        <w:t xml:space="preserve">- Основные средства 118 043 </w:t>
      </w:r>
    </w:p>
    <w:p w:rsidR="005C773F" w:rsidRDefault="005C773F" w:rsidP="005C773F">
      <w:r>
        <w:lastRenderedPageBreak/>
        <w:t xml:space="preserve">- Финансовые вложения 5 </w:t>
      </w:r>
    </w:p>
    <w:p w:rsidR="005C773F" w:rsidRDefault="005C773F" w:rsidP="005C773F">
      <w:r>
        <w:t xml:space="preserve">2. Оборотные активы: </w:t>
      </w:r>
    </w:p>
    <w:p w:rsidR="005C773F" w:rsidRDefault="005C773F" w:rsidP="005C773F">
      <w:r>
        <w:t>- Запасы: 10 374</w:t>
      </w:r>
    </w:p>
    <w:p w:rsidR="005C773F" w:rsidRDefault="005C773F" w:rsidP="005C773F">
      <w:r>
        <w:t>- Дебиторская задолженность: 12 411</w:t>
      </w:r>
    </w:p>
    <w:p w:rsidR="005C773F" w:rsidRDefault="005C773F" w:rsidP="005C773F">
      <w:r>
        <w:t xml:space="preserve">- Финансовые вложения: 1 715 </w:t>
      </w:r>
    </w:p>
    <w:p w:rsidR="005C773F" w:rsidRDefault="005C773F" w:rsidP="005C773F">
      <w:r>
        <w:t>- Денежные средства и денежные эквиваленты: 2 300</w:t>
      </w:r>
    </w:p>
    <w:p w:rsidR="005C773F" w:rsidRDefault="005C773F" w:rsidP="005C773F">
      <w:r>
        <w:t>- Прочие оборотные активы: 94</w:t>
      </w:r>
    </w:p>
    <w:p w:rsidR="005C773F" w:rsidRDefault="005C773F" w:rsidP="005C773F">
      <w:r>
        <w:t>Итого активов: 144 943</w:t>
      </w:r>
    </w:p>
    <w:p w:rsidR="005C773F" w:rsidRDefault="005C773F" w:rsidP="005C773F">
      <w:r>
        <w:t>ПАССИВ</w:t>
      </w:r>
    </w:p>
    <w:p w:rsidR="005C773F" w:rsidRDefault="005C773F" w:rsidP="005C773F">
      <w:r>
        <w:t>Статьи баланса</w:t>
      </w:r>
    </w:p>
    <w:p w:rsidR="005C773F" w:rsidRDefault="005C773F" w:rsidP="005C773F">
      <w:r>
        <w:t xml:space="preserve">1. Целевое финансирование: </w:t>
      </w:r>
    </w:p>
    <w:p w:rsidR="005C773F" w:rsidRDefault="005C773F" w:rsidP="005C773F">
      <w:r>
        <w:t xml:space="preserve">- Целевые средства: 96 365 </w:t>
      </w:r>
    </w:p>
    <w:p w:rsidR="005C773F" w:rsidRDefault="005C773F" w:rsidP="005C773F">
      <w:r>
        <w:t>- Фонд недвижимого и особо -</w:t>
      </w:r>
      <w:r>
        <w:tab/>
      </w:r>
    </w:p>
    <w:p w:rsidR="005C773F" w:rsidRDefault="005C773F" w:rsidP="005C773F">
      <w:r>
        <w:t>ценного движимого имущества: 42 202</w:t>
      </w:r>
    </w:p>
    <w:p w:rsidR="005C773F" w:rsidRDefault="005C773F" w:rsidP="005C773F">
      <w:r>
        <w:t>2. Долгосрочные обязательства</w:t>
      </w:r>
      <w:r>
        <w:tab/>
      </w:r>
    </w:p>
    <w:p w:rsidR="005C773F" w:rsidRDefault="005C773F" w:rsidP="005C773F">
      <w:r>
        <w:t xml:space="preserve">- Заёмные средства: 4 667 </w:t>
      </w:r>
    </w:p>
    <w:p w:rsidR="005C773F" w:rsidRDefault="005C773F" w:rsidP="005C773F">
      <w:r>
        <w:t xml:space="preserve">3. Краткосрочные обязательства: </w:t>
      </w:r>
    </w:p>
    <w:p w:rsidR="005C773F" w:rsidRDefault="005C773F" w:rsidP="005C773F">
      <w:r>
        <w:t>- Кредиторская задолженность:</w:t>
      </w:r>
      <w:r>
        <w:tab/>
        <w:t xml:space="preserve"> 1 709</w:t>
      </w:r>
    </w:p>
    <w:p w:rsidR="005C773F" w:rsidRDefault="005C773F" w:rsidP="005C773F">
      <w:r>
        <w:t>Итого пассивов:</w:t>
      </w:r>
      <w:r>
        <w:tab/>
        <w:t>144 943</w:t>
      </w:r>
    </w:p>
    <w:p w:rsidR="005C773F" w:rsidRDefault="005C773F" w:rsidP="005C773F"/>
    <w:p w:rsidR="005C773F" w:rsidRDefault="005C773F" w:rsidP="005C773F"/>
    <w:p w:rsidR="005C773F" w:rsidRDefault="005C773F" w:rsidP="005C773F"/>
    <w:p w:rsidR="005C773F" w:rsidRDefault="005C773F" w:rsidP="005C773F">
      <w:r>
        <w:t xml:space="preserve">По итогам произведенной проверки финансово-хозяйственной деятельности Фонда ООО «ЭкоАудит» (Член Некоммерческого Партнерства «Аудиторская палата России», основной регистрационный номер записи в государственном реестре аудиторов и аудиторских организаций 10301004718) дало заключение о достоверности бухгалтерской отчётности, обеспечивающей во всех существенных отношениях финансовое положение МДФ «Дети Саха-Азия», результаты финансово-хозяйственной деятельности и движение денежных средств за 2012 год в соответствии с установленными правилами составления бухгалтерской отчётности в Российской Федерации. </w:t>
      </w:r>
    </w:p>
    <w:p w:rsidR="005C773F" w:rsidRDefault="005C773F" w:rsidP="005C773F"/>
    <w:p w:rsidR="005C773F" w:rsidRDefault="005C773F" w:rsidP="005C773F"/>
    <w:p w:rsidR="005C773F" w:rsidRDefault="005C773F" w:rsidP="005C773F">
      <w:r>
        <w:lastRenderedPageBreak/>
        <w:t>III. Отчёт о деятельности Фонда за 2012 год</w:t>
      </w:r>
    </w:p>
    <w:p w:rsidR="005C773F" w:rsidRDefault="005C773F" w:rsidP="005C773F"/>
    <w:p w:rsidR="005C773F" w:rsidRDefault="005C773F" w:rsidP="005C773F">
      <w:r>
        <w:t>№ Программы (в тыс.руб).</w:t>
      </w:r>
    </w:p>
    <w:p w:rsidR="005C773F" w:rsidRDefault="005C773F" w:rsidP="005C773F"/>
    <w:p w:rsidR="005C773F" w:rsidRDefault="005C773F" w:rsidP="005C773F">
      <w:r>
        <w:t>1. По программе «Территория детства» - 2 899 492</w:t>
      </w:r>
    </w:p>
    <w:p w:rsidR="005C773F" w:rsidRDefault="005C773F" w:rsidP="005C773F">
      <w:r>
        <w:t xml:space="preserve">2. Комплексная программа профилактики насилия и </w:t>
      </w:r>
    </w:p>
    <w:p w:rsidR="005C773F" w:rsidRDefault="005C773F" w:rsidP="005C773F">
      <w:r>
        <w:t>жестокого обращения с детьми «Кэскил» - 2 884 555</w:t>
      </w:r>
    </w:p>
    <w:p w:rsidR="005C773F" w:rsidRDefault="005C773F" w:rsidP="005C773F">
      <w:r>
        <w:t>3. Мероприятия, направленные на развитие Государственного</w:t>
      </w:r>
    </w:p>
    <w:p w:rsidR="005C773F" w:rsidRDefault="005C773F" w:rsidP="005C773F">
      <w:r>
        <w:t>Цирка Республики Саха (Якутия) - 621 912</w:t>
      </w:r>
    </w:p>
    <w:p w:rsidR="005C773F" w:rsidRDefault="005C773F" w:rsidP="005C773F">
      <w:r>
        <w:t>4. Расходы на содержание – 2 728 439</w:t>
      </w:r>
    </w:p>
    <w:p w:rsidR="005C773F" w:rsidRDefault="005C773F" w:rsidP="005C773F"/>
    <w:p w:rsidR="005C773F" w:rsidRDefault="005C773F" w:rsidP="005C773F">
      <w:r>
        <w:t xml:space="preserve">Итого: 9 134 399 </w:t>
      </w:r>
    </w:p>
    <w:p w:rsidR="005C773F" w:rsidRDefault="005C773F" w:rsidP="005C773F"/>
    <w:p w:rsidR="005C773F" w:rsidRDefault="005C773F" w:rsidP="005C773F">
      <w:r>
        <w:t>Программа «Территория Детства»</w:t>
      </w:r>
    </w:p>
    <w:p w:rsidR="005C773F" w:rsidRDefault="005C773F" w:rsidP="005C773F"/>
    <w:p w:rsidR="005C773F" w:rsidRDefault="005C773F" w:rsidP="005C773F">
      <w:r>
        <w:t xml:space="preserve">В рамках целевой программы «Территория детства» Фонд проводит благотворительные акции, детские мероприятия и конкурсы для детей и взрослых, нацеленные на решение проблем детства, улучшение условий для всестороннего развития и духовного воспитания подрастающего поколения. </w:t>
      </w:r>
    </w:p>
    <w:p w:rsidR="005C773F" w:rsidRDefault="005C773F" w:rsidP="005C773F">
      <w:r>
        <w:t>С 23 по 24 марта в здании ДЮСШ №6 и КФЭН СВФУ прошел VI Дальневосточный фестиваль по брейк-дэнсу «The North Battle», организованный Якутской общественной организацией по развитию брейк-дэнса «Yakutsk city breakers», при поддержке Министерства по молодежной политике Республики Саха (Якутия), Государственного комитета Республики Саха (Якутия) по физической культуре и спорту, Международного детского фонда «Дети Саха-Азия». Фестиваль проводится с целью развития спортивного танцевального направления брейк-дэнс в республике, пропаганды среди молодежи здорового образа жизни и позитивных форм организации досуга, выявления сильнейших команд и участия якутских брейк – дэнсеров на региональных, всероссийских чемпионатах по брейк – дэнсу. Фонд предоставил призы победителям в личных первенствах и командном первенстве в номинации «Лучшее шоу».</w:t>
      </w:r>
    </w:p>
    <w:p w:rsidR="005C773F" w:rsidRDefault="005C773F" w:rsidP="005C773F">
      <w:r>
        <w:t xml:space="preserve">В целях развития физкультурно – оздоровительного движения и пропаганды здорового образа жизни в Республике Саха (Якутия) Министерству образования Республики Саха (Якутия) была оказана помощь в проведении финала республиканской легкоатлетической эстафеты на кубок Президента Республики Саха (Якутия) и ФКН «Эрэл» среди учащихся общеобразовательных учреждений. </w:t>
      </w:r>
    </w:p>
    <w:p w:rsidR="005C773F" w:rsidRDefault="005C773F" w:rsidP="005C773F">
      <w:r>
        <w:lastRenderedPageBreak/>
        <w:t xml:space="preserve">С 29 ноября по 2 декабря 2012 в городе Якутске прошёл ежегодный ХII республиканский турнир по боксу среди школьников на призы Международного детского фонда «Дети Саха – Азия». Турнир традиционно был организован совместно с ГБУ ДОД Республиканская специализированная ДЮСШ города Якутска и впервые прошёл в зале бокса универсального спортивного комплекса Центра спортивной подготовки «Триумф» при непосредственной поддержке его руководителя – Пинигина П.П. В турнире участвовало 22 команды юных боксёров из разных районов и городов республики на весовые категории от 38 до свыше 80 кг. Общее количество участников составило – 120 детей. Генеральными спонсорами турнира в 2012 году выступили магазины «Японец» (ИП Алексеев А.П.), «Авиагруппа» (ИП Иванов А.И), автосервис «Октан» (ИП Мурзин Н.С.), ООО «Сибстроймонтаж» (Генеральный директор Егоров И.Н.), кафе «Хрустик» (Генеральный директор Хабибуллин Р.Р.), ООО «Якутская продовольственная компания» (Исполнительный директор Мкртумян Л.Э.), Компания «Аква VS» (ИП Сивцев С.И), Родительский комитет юных боксёров из ДЮСШ №6. Спонсоры предоставили специальные призы отличившимся спортсменам. </w:t>
      </w:r>
    </w:p>
    <w:p w:rsidR="005C773F" w:rsidRDefault="005C773F" w:rsidP="005C773F">
      <w:r>
        <w:t xml:space="preserve">Ежегодное торжественное награждение победителей республиканского конкурса среди детей и специалистов, работающих в сфере детства «Лауреат премии Международного детского фонда «Дети Саха-Азия», было проведено в развлекательном комплексе «Avenue Le Grand» 6 декабря. Премию в размере 30000 рублей за достижения и успехи в торжественной обстановке получили 7 лауреатов. </w:t>
      </w:r>
    </w:p>
    <w:p w:rsidR="005C773F" w:rsidRDefault="005C773F" w:rsidP="005C773F">
      <w:r>
        <w:t>Всего на конкурс поступило 68 заявок из 18 районов, в том числе из Алданского, Нюрбинского, Намского, Хангаласского, Усть – Алданского, Мегино – Кангаласского, Кобяйского, Чурапчинского, Нерюнгринского, Ленского и ряда других северных районов. Лауреатами премии Фонда за 2012 год названы:</w:t>
      </w:r>
    </w:p>
    <w:p w:rsidR="005C773F" w:rsidRDefault="005C773F" w:rsidP="005C773F">
      <w:r>
        <w:t xml:space="preserve">В номинации «Путеводная звезда» победителями стали: педагог – психолог Муниципального казенного образовательного учреждения «Усть – Нерская основная общеобразовательная школа с коррекционными классами Виктория Паскал и педагог дополнительного образования, руководитель образцового детского фольклорного ансамбля «Одун» Пестерова Зоя Романовна, добившиеся значительных успехов в решении вопросов социальной реабилитации и адаптации детей в окружающей среде. </w:t>
      </w:r>
    </w:p>
    <w:p w:rsidR="005C773F" w:rsidRDefault="005C773F" w:rsidP="005C773F">
      <w:r>
        <w:t xml:space="preserve">В номинации «Красота спасет мир» первое место завоевал Центр творческого развития детей с ограниченными возможностями здоровья «Солнечный мир» Муниципального образовательного бюджетного учреждения дополнительного образования детей «Детский (подростковый) центр г. Якутска», занимающийся эстетическим и культурным воспитанием определенной категории детей. </w:t>
      </w:r>
    </w:p>
    <w:p w:rsidR="005C773F" w:rsidRDefault="005C773F" w:rsidP="005C773F">
      <w:r>
        <w:t xml:space="preserve">В номинации «Бриллианты республики» за успехи в различных областях науки, культуры и искусства первое место заняли: фольклорный ансамбль «Дылачакан» Муниципального бюджетного образовательного учреждения дополнительного образования детей «Дом детского творчества» Жиганского национального эвенкийского района под руководством Шадриной Прасковьи Иннокентьевны и руководитель детской школьной киностудии «Нелемное продакшн» Муниципального образовательного учреждения «Нелемнинская средняя образовательная школа имени Николая Ивановича Спиридонова – Тэкки Одулока» Верхнеколымского района Иванова Ньургуйаана Ивановна. </w:t>
      </w:r>
    </w:p>
    <w:p w:rsidR="005C773F" w:rsidRDefault="005C773F" w:rsidP="005C773F">
      <w:r>
        <w:t xml:space="preserve">Нестеров Андрей Андреевич, учитель физкультуры, начальной военной подготовки, основ безопасности жизнедеятельности Муниципального бюджетного образовательного учреждения </w:t>
      </w:r>
      <w:r>
        <w:lastRenderedPageBreak/>
        <w:t xml:space="preserve">«Нижне-Бестяхская средняя общеобразовательная школа №2 с углубленным изучением отдельных предметов» М-Кангаласского района стал лауреатом в номинации «Цветы у обочины» за большой вклад в профилактику безнадзорности и правонарушений среди несовершеннолетних. </w:t>
      </w:r>
    </w:p>
    <w:p w:rsidR="005C773F" w:rsidRDefault="005C773F" w:rsidP="005C773F">
      <w:r>
        <w:t xml:space="preserve">В номинации «Золотое сердце» за спонсорство и меценатство, поддержку детей, детских организаций и детских движений лауреатом стал Алексеев Афанасий Павлович – генеральный директор сети магазинов автозапчастей «Японец» г. Якутска. </w:t>
      </w:r>
    </w:p>
    <w:p w:rsidR="005C773F" w:rsidRDefault="005C773F" w:rsidP="005C773F">
      <w:r>
        <w:t xml:space="preserve">На церемонии вручения, приуроченной к 19 – летию Фонда, были отмечены благотворители и постоянные партнёры МДФ «Дети Саха - Азия»: ООО «Железные дороги Якутии», глава муниципального образования «Качикатский наслег» Оболкина И.В., директор Государственного бюджетного учреждения «Центр социально-психологической поддержки молодёжи Республики Саха (Якутия)» Елисеева Н.Д., директор муниципального унитарного предприятия «Детские автобусы» Адамов С.Н., исполнительный директор Управляющей компании «Дом Торговли» Рожин Ю.Н. </w:t>
      </w:r>
    </w:p>
    <w:p w:rsidR="005C773F" w:rsidRDefault="005C773F" w:rsidP="005C773F">
      <w:r>
        <w:t>В 2012 году вышло 2 выпуска журнала «Ангел в ладошке», издаваемого Фондом с 2001 года и бесплатно рассылающегося по всем учебным заведениям Республики Саха (Якутия).</w:t>
      </w:r>
    </w:p>
    <w:p w:rsidR="005C773F" w:rsidRDefault="005C773F" w:rsidP="005C773F">
      <w:r>
        <w:t xml:space="preserve">В канун нового года 24 декабря 2012 года Международный детский фонд «Дети Саха - Азия» совместно с редакцией республиканской газеты «Якутия» и Межмуниципальным управлением МВД РФ «Якутское» провели благотворительную акцию «Волшебство придёт». Данная акция носит постоянный характер и проводится в седьмой раз. Цель мероприятия – поддержка неблагополучных и социально – незащищенных семей города Якутска и пригородов. Сегодня масштабы акции несравнимы с прошедшими годами. В 2012 году было сформировано свыше 1350 подарков от различных компаний, в том числе: ООО «Якутская продовольственная компания», магазин «Японец», ООО Строительная фирма «Утум», ООО «Сэттэ», ООО «Хикари», ООО «Айгуль», компания «Аква VS», ОАО «Алмазы Анабара», АСП «Подросток», ЯРО ООО «Деловая Россия», ООО «Ферком» и др. Подарки раздавались в течение трех дней «участковыми» Дедами Морозами и Снегурочками. </w:t>
      </w:r>
    </w:p>
    <w:p w:rsidR="005C773F" w:rsidRDefault="005C773F" w:rsidP="005C773F">
      <w:r>
        <w:t xml:space="preserve">22 декабря 2012 года во Дворце Детства, Фондом совместно с ОАО «Якутский хлебокомбинат», ООО «Айгуль» и ООО «Якутская продовольственная компания» была организована и проведена благотворительная новогодняя ёлка для детей г. Якутска, пригородов и близлежащих районов. Всего в мероприятии приняло участие около 500 детей. В тот же период, в честь празднования православного Рождества в адрес Якутской Епархии, было сформировано и передано 100 рождественских подарков. </w:t>
      </w:r>
    </w:p>
    <w:p w:rsidR="005C773F" w:rsidRDefault="005C773F" w:rsidP="005C773F">
      <w:r>
        <w:t xml:space="preserve">Благотворительность является одним из основных видов деятельности, и в этих целях Фондом проводятся различные акции и оказывается адресная помощь. В 2012 году была оказана помощь Республиканскому центру физического воспитания и детско – юношеского спорта Министерства образования Республики Саха (Якутия), ГКОУ РС(Я) «Республиканская общеобразовательная специальная школа закрытого типа Министерства образования РС(Я)», НОУ «Классическая гимназия им. Иннокентия Московского» г. Якутска, Автономной некоммерческой организации «Доктор Клоун», ГБОУ ДО РС(Я) «Республиканский детский центр «Кэскил», Молодёжной общественной организации «Лига КВН» Республики Саха (Якутия) для награждения победителей Финала 12-х республиканских игр «Саха КВН». Также, в адрес Федерации шашек Республики Саха </w:t>
      </w:r>
      <w:r>
        <w:lastRenderedPageBreak/>
        <w:t xml:space="preserve">(Якутия) были выделены специальные призы для награждения победителей XVIII республиканских соревнований среди школьников по русским шашкам на призы Саввинова Н.Н. </w:t>
      </w:r>
    </w:p>
    <w:p w:rsidR="005C773F" w:rsidRDefault="005C773F" w:rsidP="005C773F"/>
    <w:p w:rsidR="005C773F" w:rsidRDefault="005C773F" w:rsidP="005C773F">
      <w:r>
        <w:t>Комплексная программа «Кэскил»</w:t>
      </w:r>
    </w:p>
    <w:p w:rsidR="005C773F" w:rsidRDefault="005C773F" w:rsidP="005C773F"/>
    <w:p w:rsidR="005C773F" w:rsidRDefault="005C773F" w:rsidP="005C773F">
      <w:r>
        <w:t>По комплексной программе «Кэскил» по профилактике насилия и жестокого обращения с несовершеннолетними на 2011 – 2013 годы, реализуемой республикой при грантовой поддержке Фонда поддержки детей, оказавшихся в трудной жизненной ситуации, в 2012 году МДФ «Дети Саха-Азия» как грантополучатель перечислил средства на реализацию следующих проектов:</w:t>
      </w:r>
    </w:p>
    <w:p w:rsidR="005C773F" w:rsidRDefault="005C773F" w:rsidP="005C773F">
      <w:r>
        <w:t xml:space="preserve">- Выездной цикл повышения квалификации на тему: «Реабилитация и психологическое сопровождение детей, пострадавших от насилия» в городе Якутске на базе детской городской больницы с 10 по 25 декабря 2012 г. Обучение проводилось с участием профессорско-преподавательского состава кафедры психиатрии, наркологии и психотерапии факультета клинической психологии Новосибирского государственного медицинского университета. </w:t>
      </w:r>
    </w:p>
    <w:p w:rsidR="005C773F" w:rsidRDefault="005C773F" w:rsidP="005C773F">
      <w:r>
        <w:t>- Проведение обучающих семинаров для родителей «Воспитание добром».</w:t>
      </w:r>
    </w:p>
    <w:p w:rsidR="005C773F" w:rsidRDefault="005C773F" w:rsidP="005C773F">
      <w:r>
        <w:t>- Организация летних лагерей для родителей и детей «Я - родитель, основатель рода».</w:t>
      </w:r>
    </w:p>
    <w:p w:rsidR="005C773F" w:rsidRDefault="005C773F" w:rsidP="005C773F">
      <w:r>
        <w:t>- Реализация проекта «Детский правозащитный университет».</w:t>
      </w:r>
    </w:p>
    <w:p w:rsidR="005C773F" w:rsidRDefault="005C773F" w:rsidP="005C773F">
      <w:r>
        <w:t>- Организация школьных Служб примирения в общеобразовательных школах, интернатных учреждениях.</w:t>
      </w:r>
    </w:p>
    <w:p w:rsidR="005C773F" w:rsidRDefault="005C773F" w:rsidP="005C773F">
      <w:r>
        <w:t>- Организация мобильной кризисной службы при Государственном бюджетном учреждении «Центр социально-психологической поддержки молодежи».</w:t>
      </w:r>
    </w:p>
    <w:p w:rsidR="005C773F" w:rsidRDefault="005C773F" w:rsidP="005C773F">
      <w:r>
        <w:t>- Организация медико-социального сопровождения и реабилитации детей, ставших жертвами насилия и преступных посягательств.</w:t>
      </w:r>
    </w:p>
    <w:p w:rsidR="005C773F" w:rsidRDefault="005C773F" w:rsidP="005C773F">
      <w:r>
        <w:t>- Проведение обучающих семинаров, курсов повышения квалификации для психологов, социальных педагогов, детских психиатров, психотерапевтов, клинических психологов по реабилитации и сопровождению детей, пострадавших от насилия, с привлечением специалистов Республики Саха (Якутия) и из других субъектов Российской Федерации.</w:t>
      </w:r>
    </w:p>
    <w:p w:rsidR="005C773F" w:rsidRDefault="005C773F" w:rsidP="005C773F">
      <w:r>
        <w:t>- Переподготовка и повышение квалификации специалистов, работающих с семьей и детьми.</w:t>
      </w:r>
    </w:p>
    <w:p w:rsidR="005C773F" w:rsidRDefault="005C773F" w:rsidP="005C773F"/>
    <w:p w:rsidR="005C773F" w:rsidRDefault="005C773F" w:rsidP="005C773F">
      <w:r>
        <w:t>IV. Основные направления работы Фонда на 2013 год:</w:t>
      </w:r>
    </w:p>
    <w:p w:rsidR="005C773F" w:rsidRDefault="005C773F" w:rsidP="005C773F"/>
    <w:p w:rsidR="005C773F" w:rsidRDefault="005C773F" w:rsidP="005C773F">
      <w:r>
        <w:t>В рамках реализации целевой программы «Территория детства» МДФ «Дети Саха - Азия» 5-7 апреля прошел VII Открытый Дальневосточный региональный чемпионат по брейк – дэнсу «The North Battle – DV Event» (Северная битва – Дальневосточное событие) - проект Якутской общественной организации по развитию брейк-дэнса.</w:t>
      </w:r>
    </w:p>
    <w:p w:rsidR="005C773F" w:rsidRDefault="005C773F" w:rsidP="005C773F">
      <w:r>
        <w:lastRenderedPageBreak/>
        <w:t>В летний сезон 2013 года на базе санаторно-курортного оздоровительного лагеря ЦКРД «Усадьба Булуус» планируется провести 2 сезона отдыха для 300 детей. Дети будут охвачены оздоровительными, развлекательными и спортивными мероприятиями, купанием, сплавом по реке Лена, походами на источник чистой воды – ледник Булуус, экскурсиями в зоопарк «Орто-Дойду» и другими мероприятиями.</w:t>
      </w:r>
    </w:p>
    <w:p w:rsidR="005C773F" w:rsidRDefault="005C773F" w:rsidP="005C773F">
      <w:r>
        <w:t>Ко Дню защиты детей будут объявлены итоги конкурса фотографий «Момент детства».</w:t>
      </w:r>
    </w:p>
    <w:p w:rsidR="005C773F" w:rsidRDefault="005C773F" w:rsidP="005C773F">
      <w:r>
        <w:t>В сентябре с участием МДФ «Дети Саха - Азия» пройдет легкоатлетическая эстафета школьников на кубок Президента Республики Саха (Якутия).</w:t>
      </w:r>
    </w:p>
    <w:p w:rsidR="005C773F" w:rsidRDefault="005C773F" w:rsidP="005C773F">
      <w:r>
        <w:t xml:space="preserve">С 4 по 8 декабря будет проведен очередной ХIII Республиканский турнир по боксу среди школьников на призы Фонда. </w:t>
      </w:r>
    </w:p>
    <w:p w:rsidR="005C773F" w:rsidRDefault="005C773F" w:rsidP="005C773F">
      <w:r>
        <w:t>Совместно с НВК «Саха» и ООО «СахаМедиа» будут изготовлены 2 телепрограммы проекта «Свои Дети» хронометражем 25 минут.</w:t>
      </w:r>
    </w:p>
    <w:p w:rsidR="005C773F" w:rsidRDefault="005C773F" w:rsidP="005C773F">
      <w:r>
        <w:t>В 2013 году Фонд отмечает 20-летие создания и в конце текущего года будут проведены мероприятия, приуроченные к этой дате с церемонией награждения лауреатов премии МДФ «Дети Саха-Азия», а также традиционная Благотворительная новогодняя акция «Волшебство с «Якутией».</w:t>
      </w:r>
    </w:p>
    <w:p w:rsidR="005C773F" w:rsidRDefault="005C773F" w:rsidP="005C773F"/>
    <w:p w:rsidR="005C773F" w:rsidRDefault="005C773F" w:rsidP="005C773F"/>
    <w:p w:rsidR="00E40237" w:rsidRDefault="005C773F" w:rsidP="005C773F">
      <w:r>
        <w:t>Отчёт утвержден Правлением фонда «12» апреля 2013 г. и согласован Попечительским Советом фонда «12» апреля 2013 г.</w:t>
      </w:r>
      <w:bookmarkStart w:id="0" w:name="_GoBack"/>
      <w:bookmarkEnd w:id="0"/>
    </w:p>
    <w:sectPr w:rsidR="00E402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F03"/>
    <w:rsid w:val="003A4F8E"/>
    <w:rsid w:val="005C773F"/>
    <w:rsid w:val="00886F03"/>
    <w:rsid w:val="00DD297C"/>
    <w:rsid w:val="00E40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2238</Words>
  <Characters>12763</Characters>
  <Application>Microsoft Office Word</Application>
  <DocSecurity>0</DocSecurity>
  <Lines>106</Lines>
  <Paragraphs>29</Paragraphs>
  <ScaleCrop>false</ScaleCrop>
  <Company/>
  <LinksUpToDate>false</LinksUpToDate>
  <CharactersWithSpaces>14972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2014-01-10T09:01:00Z</dcterms:created>
  <dcterms:modified xsi:type="dcterms:W3CDTF">2014-01-10T09:01:00Z</dcterms:modified>
</cp:coreProperties>
</file>